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COWARD D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2525 EAST NORTH CAROLINA HIGHWAY 54</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09/22/2026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Humacyte, Inc.</w:t>
              </w:r>
            </w:hyperlink>
            <w:r>
              <w:rPr/>
              <w:t xml:space="preserve"> [ </w:t>
            </w:r>
            <w:r>
              <w:rPr>
                <w:rFonts w:ascii="Times;serif" w:hAnsi="Times;serif"/>
                <w:color w:val="0000FF"/>
                <w:sz w:val="24"/>
                <w:shd w:fill="FFFFFF" w:val="clear"/>
              </w:rPr>
              <w:t>HUMA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D. Coward by Dale A. Sander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3" w:after="283"/>
        <w:jc w:val="right"/>
        <w:rPr>
          <w:rFonts w:ascii="Times New Roman" w:hAnsi="Times New Roman"/>
          <w:b/>
          <w:color w:val="000000"/>
          <w:sz w:val="22"/>
        </w:rPr>
      </w:pPr>
      <w:bookmarkStart w:id="2" w:name="huma-ex24_1.htm"/>
      <w:bookmarkStart w:id="3" w:name="kshumaex24_1"/>
      <w:bookmarkEnd w:id="2"/>
      <w:bookmarkEnd w:id="3"/>
      <w:r>
        <w:rPr>
          <w:rFonts w:ascii="Times New Roman" w:hAnsi="Times New Roman"/>
          <w:b/>
          <w:color w:val="000000"/>
          <w:sz w:val="22"/>
        </w:rPr>
        <w:t>EXHIBIT 24.1</w:t>
      </w:r>
      <w:r>
        <w:br w:type="page"/>
      </w:r>
    </w:p>
    <w:p>
      <w:pPr>
        <w:pStyle w:val="TextBody"/>
        <w:bidi w:val="0"/>
        <w:spacing w:before="73" w:after="283"/>
        <w:jc w:val="center"/>
        <w:rPr>
          <w:rFonts w:ascii="Times New Roman" w:hAnsi="Times New Roman"/>
          <w:sz w:val="22"/>
        </w:rPr>
      </w:pPr>
      <w:r>
        <w:rPr>
          <w:rFonts w:ascii="Times New Roman" w:hAnsi="Times New Roman"/>
          <w:b/>
          <w:color w:val="000000"/>
          <w:sz w:val="22"/>
        </w:rPr>
        <w:t>POWER</w:t>
      </w:r>
      <w:r>
        <w:rPr>
          <w:rFonts w:ascii="Times New Roman" w:hAnsi="Times New Roman"/>
          <w:color w:val="000000"/>
          <w:sz w:val="22"/>
        </w:rPr>
        <w:t xml:space="preserve"> </w:t>
      </w:r>
      <w:r>
        <w:rPr>
          <w:rFonts w:ascii="Times New Roman" w:hAnsi="Times New Roman"/>
          <w:b/>
          <w:color w:val="000000"/>
          <w:sz w:val="22"/>
        </w:rPr>
        <w:t>OF</w:t>
      </w:r>
      <w:r>
        <w:rPr>
          <w:rFonts w:ascii="Times New Roman" w:hAnsi="Times New Roman"/>
          <w:color w:val="000000"/>
          <w:sz w:val="22"/>
        </w:rPr>
        <w:t xml:space="preserve"> </w:t>
      </w:r>
      <w:r>
        <w:rPr>
          <w:rFonts w:ascii="Times New Roman" w:hAnsi="Times New Roman"/>
          <w:b/>
          <w:color w:val="000000"/>
          <w:sz w:val="22"/>
        </w:rPr>
        <w:t>ATTORNEY</w:t>
      </w:r>
    </w:p>
    <w:p>
      <w:pPr>
        <w:pStyle w:val="TextBody"/>
        <w:bidi w:val="0"/>
        <w:spacing w:before="20"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Know all by these presents that the undersigned hereby constitutes and appoints Dale A. Sander as the undersigned's true and lawful attorney-in-fact to:</w:t>
      </w:r>
    </w:p>
    <w:p>
      <w:pPr>
        <w:pStyle w:val="TextBody"/>
        <w:bidi w:val="0"/>
        <w:spacing w:before="254"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54" w:after="283"/>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 beneficial owner of Humacyte, Inc. (the "Company"), Forms 3, 4, and 5 in accordance with Section 16(a) of the Securities Exchange Act of 1934 and the rules thereunder and Schedules 13D and 13G in accordance with Section 13 of the Securities Exchange Act of 1934 and the rules thereunder;</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or Schedules 13D or 13G, complete and execute any amendment or amendments thereto, and timely file such form with the U.S. Securities and Exchange Commission (the "SEC") and any securities exchange or similar authority; and</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7" w:after="283"/>
        <w:jc w:val="both"/>
        <w:rPr>
          <w:rFonts w:ascii="Times New Roman" w:hAnsi="Times New Roman"/>
          <w:color w:val="000000"/>
          <w:sz w:val="22"/>
        </w:rPr>
      </w:pPr>
      <w:r>
        <w:rPr>
          <w:rFonts w:ascii="Times New Roman" w:hAnsi="Times New Roman"/>
          <w:color w:val="000000"/>
          <w:sz w:val="22"/>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also ratifies hereby any action previously taken by the attorney-in-fact that would have been authorized by this power of attorney if it has been in effect at the time such action was taken. The undersigned acknowledges that the foregoing attorney-in-fact, in serving in such capacity at the request of the undersigned, is not assuming, nor is the Company assuming, any of the undersigned's responsibilities to comply with Sections 13 and 16 of the Securities Exchange Act of 1934.</w:t>
      </w:r>
    </w:p>
    <w:p>
      <w:pPr>
        <w:pStyle w:val="TextBody"/>
        <w:bidi w:val="0"/>
        <w:spacing w:before="228" w:after="283"/>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and Schedules 13D and 13G with respect to the undersigned's holdings of and transactions in securities issued by the Company, unless earlier revoked by the undersigned in a signed writing delivered to the foregoing attorney-in-fact.</w:t>
      </w:r>
    </w:p>
    <w:p>
      <w:pPr>
        <w:pStyle w:val="TextBody"/>
        <w:bidi w:val="0"/>
        <w:spacing w:before="76" w:after="283"/>
        <w:jc w:val="left"/>
        <w:rPr/>
      </w:pPr>
      <w:r>
        <w:rPr/>
        <w:t> </w:t>
      </w:r>
    </w:p>
    <w:p>
      <w:pPr>
        <w:pStyle w:val="TextBody"/>
        <w:bidi w:val="0"/>
        <w:spacing w:lineRule="auto" w:line="360" w:before="76" w:after="283"/>
        <w:jc w:val="left"/>
        <w:rPr>
          <w:rFonts w:ascii="Times New Roman" w:hAnsi="Times New Roman"/>
          <w:sz w:val="15"/>
        </w:rPr>
      </w:pPr>
      <w:r>
        <w:rPr>
          <w:rFonts w:ascii="Times New Roman" w:hAnsi="Times New Roman"/>
          <w:color w:val="212121"/>
          <w:sz w:val="22"/>
        </w:rPr>
        <w:t>IN</w:t>
      </w:r>
      <w:r>
        <w:rPr>
          <w:rFonts w:ascii="Times New Roman" w:hAnsi="Times New Roman"/>
          <w:color w:val="212121"/>
          <w:sz w:val="15"/>
        </w:rPr>
        <w:t xml:space="preserve"> </w:t>
      </w:r>
      <w:r>
        <w:rPr>
          <w:rFonts w:ascii="Times New Roman" w:hAnsi="Times New Roman"/>
          <w:color w:val="212121"/>
          <w:sz w:val="22"/>
        </w:rPr>
        <w:t>WITNESS</w:t>
      </w:r>
      <w:r>
        <w:rPr>
          <w:rFonts w:ascii="Times New Roman" w:hAnsi="Times New Roman"/>
          <w:color w:val="212121"/>
          <w:sz w:val="15"/>
        </w:rPr>
        <w:t xml:space="preserve"> </w:t>
      </w:r>
      <w:r>
        <w:rPr>
          <w:rFonts w:ascii="Times New Roman" w:hAnsi="Times New Roman"/>
          <w:color w:val="212121"/>
          <w:sz w:val="22"/>
        </w:rPr>
        <w:t>WHEREOF,</w:t>
      </w:r>
      <w:r>
        <w:rPr>
          <w:rFonts w:ascii="Times New Roman" w:hAnsi="Times New Roman"/>
          <w:color w:val="212121"/>
          <w:sz w:val="15"/>
        </w:rPr>
        <w:t xml:space="preserve"> </w:t>
      </w:r>
      <w:r>
        <w:rPr>
          <w:rFonts w:ascii="Times New Roman" w:hAnsi="Times New Roman"/>
          <w:color w:val="212121"/>
          <w:sz w:val="22"/>
        </w:rPr>
        <w:t>the</w:t>
      </w:r>
      <w:r>
        <w:rPr>
          <w:rFonts w:ascii="Times New Roman" w:hAnsi="Times New Roman"/>
          <w:color w:val="212121"/>
          <w:sz w:val="15"/>
        </w:rPr>
        <w:t xml:space="preserve"> </w:t>
      </w:r>
      <w:r>
        <w:rPr>
          <w:rFonts w:ascii="Times New Roman" w:hAnsi="Times New Roman"/>
          <w:color w:val="212121"/>
          <w:sz w:val="22"/>
        </w:rPr>
        <w:t>undersigned</w:t>
      </w:r>
      <w:r>
        <w:rPr>
          <w:rFonts w:ascii="Times New Roman" w:hAnsi="Times New Roman"/>
          <w:color w:val="212121"/>
          <w:sz w:val="15"/>
        </w:rPr>
        <w:t xml:space="preserve"> </w:t>
      </w:r>
      <w:r>
        <w:rPr>
          <w:rFonts w:ascii="Times New Roman" w:hAnsi="Times New Roman"/>
          <w:color w:val="131313"/>
          <w:sz w:val="22"/>
        </w:rPr>
        <w:t>has</w:t>
      </w:r>
      <w:r>
        <w:rPr>
          <w:rFonts w:ascii="Times New Roman" w:hAnsi="Times New Roman"/>
          <w:color w:val="131313"/>
          <w:sz w:val="15"/>
        </w:rPr>
        <w:t xml:space="preserve"> </w:t>
      </w:r>
      <w:r>
        <w:rPr>
          <w:rFonts w:ascii="Times New Roman" w:hAnsi="Times New Roman"/>
          <w:color w:val="212121"/>
          <w:sz w:val="22"/>
        </w:rPr>
        <w:t>caused</w:t>
      </w:r>
      <w:r>
        <w:rPr>
          <w:rFonts w:ascii="Times New Roman" w:hAnsi="Times New Roman"/>
          <w:color w:val="212121"/>
          <w:sz w:val="15"/>
        </w:rPr>
        <w:t xml:space="preserve"> </w:t>
      </w:r>
      <w:r>
        <w:rPr>
          <w:rFonts w:ascii="Times New Roman" w:hAnsi="Times New Roman"/>
          <w:color w:val="131313"/>
          <w:sz w:val="22"/>
        </w:rPr>
        <w:t>this</w:t>
      </w:r>
      <w:r>
        <w:rPr>
          <w:rFonts w:ascii="Times New Roman" w:hAnsi="Times New Roman"/>
          <w:color w:val="131313"/>
          <w:sz w:val="15"/>
        </w:rPr>
        <w:t xml:space="preserve"> </w:t>
      </w:r>
      <w:r>
        <w:rPr>
          <w:rFonts w:ascii="Times New Roman" w:hAnsi="Times New Roman"/>
          <w:color w:val="212121"/>
          <w:sz w:val="22"/>
        </w:rPr>
        <w:t>Power</w:t>
      </w:r>
      <w:r>
        <w:rPr>
          <w:rFonts w:ascii="Times New Roman" w:hAnsi="Times New Roman"/>
          <w:color w:val="212121"/>
          <w:sz w:val="15"/>
        </w:rPr>
        <w:t xml:space="preserve"> </w:t>
      </w:r>
      <w:r>
        <w:rPr>
          <w:rFonts w:ascii="Times New Roman" w:hAnsi="Times New Roman"/>
          <w:color w:val="363636"/>
          <w:sz w:val="22"/>
        </w:rPr>
        <w:t>of</w:t>
      </w:r>
      <w:r>
        <w:rPr>
          <w:rFonts w:ascii="Times New Roman" w:hAnsi="Times New Roman"/>
          <w:color w:val="363636"/>
          <w:sz w:val="15"/>
        </w:rPr>
        <w:t xml:space="preserve"> </w:t>
      </w:r>
      <w:r>
        <w:rPr>
          <w:rFonts w:ascii="Times New Roman" w:hAnsi="Times New Roman"/>
          <w:color w:val="363636"/>
          <w:sz w:val="22"/>
        </w:rPr>
        <w:t xml:space="preserve">Attorney </w:t>
      </w:r>
      <w:r>
        <w:rPr>
          <w:rFonts w:ascii="Times New Roman" w:hAnsi="Times New Roman"/>
          <w:color w:val="212121"/>
          <w:sz w:val="22"/>
        </w:rPr>
        <w:t>to</w:t>
      </w:r>
      <w:r>
        <w:rPr>
          <w:rFonts w:ascii="Times New Roman" w:hAnsi="Times New Roman"/>
          <w:color w:val="212121"/>
          <w:sz w:val="15"/>
        </w:rPr>
        <w:t xml:space="preserve"> </w:t>
      </w:r>
      <w:r>
        <w:rPr>
          <w:rFonts w:ascii="Times New Roman" w:hAnsi="Times New Roman"/>
          <w:color w:val="212121"/>
          <w:sz w:val="22"/>
        </w:rPr>
        <w:t>be executed as of this 14</w:t>
      </w:r>
      <w:r>
        <w:rPr>
          <w:rFonts w:ascii="Times New Roman" w:hAnsi="Times New Roman"/>
          <w:color w:val="212121"/>
          <w:sz w:val="15"/>
        </w:rPr>
        <w:t xml:space="preserve">th </w:t>
      </w:r>
      <w:r>
        <w:rPr>
          <w:rFonts w:ascii="Times New Roman" w:hAnsi="Times New Roman"/>
          <w:color w:val="212121"/>
          <w:sz w:val="22"/>
        </w:rPr>
        <w:t>day of September, 2026.</w:t>
      </w:r>
      <w:r>
        <w:rPr>
          <w:rFonts w:ascii="Times New Roman" w:hAnsi="Times New Roman"/>
          <w:color w:val="212121"/>
          <w:sz w:val="15"/>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363636"/>
          <w:sz w:val="22"/>
        </w:rPr>
      </w:pPr>
      <w:r>
        <w:rPr>
          <w:rFonts w:ascii="Times New Roman" w:hAnsi="Times New Roman"/>
          <w:color w:val="363636"/>
          <w:sz w:val="22"/>
        </w:rPr>
        <w:t>Scott Coward</w:t>
      </w:r>
    </w:p>
    <w:p>
      <w:pPr>
        <w:pStyle w:val="TextBody"/>
        <w:bidi w:val="0"/>
        <w:jc w:val="left"/>
        <w:rPr/>
      </w:pPr>
      <w:r>
        <w:rPr/>
        <w:t> </w:t>
      </w:r>
    </w:p>
    <w:p>
      <w:pPr>
        <w:pStyle w:val="TextBody"/>
        <w:bidi w:val="0"/>
        <w:jc w:val="left"/>
        <w:rPr>
          <w:rFonts w:ascii="Times New Roman" w:hAnsi="Times New Roman"/>
          <w:color w:val="363636"/>
          <w:sz w:val="22"/>
        </w:rPr>
      </w:pPr>
      <w:r>
        <w:rPr>
          <w:rFonts w:ascii="Times New Roman" w:hAnsi="Times New Roman"/>
          <w:color w:val="363636"/>
          <w:sz w:val="22"/>
        </w:rPr>
        <w:t>/s/ Scott Coward</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47296" TargetMode="External"/><Relationship Id="rId3" Type="http://schemas.openxmlformats.org/officeDocument/2006/relationships/hyperlink" Target="http://www.sec.gov/cgi-bin/browse-edgar?action=getcompany&amp;CIK=000181838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908</Words>
  <Characters>4795</Characters>
  <CharactersWithSpaces>5651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